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5D" w:rsidRPr="00B31292" w:rsidRDefault="00AA4A5D" w:rsidP="00361F55">
      <w:pPr>
        <w:pStyle w:val="Header"/>
        <w:tabs>
          <w:tab w:val="clear" w:pos="4320"/>
          <w:tab w:val="clear" w:pos="8640"/>
          <w:tab w:val="right" w:pos="9072"/>
        </w:tabs>
        <w:rPr>
          <w:rFonts w:cs="Arial"/>
          <w:b/>
          <w:bCs/>
          <w:sz w:val="22"/>
          <w:szCs w:val="22"/>
          <w:lang w:val="en-AU"/>
        </w:rPr>
      </w:pPr>
      <w:r w:rsidRPr="00B31292">
        <w:rPr>
          <w:rFonts w:ascii="Arial" w:hAnsi="Arial" w:cs="Arial"/>
          <w:b/>
          <w:bCs/>
          <w:sz w:val="22"/>
          <w:szCs w:val="22"/>
          <w:lang w:val="en-AU"/>
        </w:rPr>
        <w:t>3GPP TSG RAN</w:t>
      </w:r>
      <w:r w:rsidR="008773C7" w:rsidRPr="00B31292">
        <w:rPr>
          <w:rFonts w:ascii="Arial" w:hAnsi="Arial" w:cs="Arial"/>
          <w:b/>
          <w:bCs/>
          <w:sz w:val="22"/>
          <w:szCs w:val="22"/>
          <w:lang w:val="en-AU"/>
        </w:rPr>
        <w:t xml:space="preserve"> WG1 Meeting #8</w:t>
      </w:r>
      <w:r w:rsidR="0075123E">
        <w:rPr>
          <w:rFonts w:ascii="Arial" w:hAnsi="Arial" w:cs="Arial"/>
          <w:b/>
          <w:bCs/>
          <w:sz w:val="22"/>
          <w:szCs w:val="22"/>
          <w:lang w:val="en-AU"/>
        </w:rPr>
        <w:t>3</w:t>
      </w:r>
      <w:r w:rsidRPr="00B31292">
        <w:rPr>
          <w:rFonts w:ascii="Arial" w:hAnsi="Arial" w:cs="Arial"/>
          <w:b/>
          <w:bCs/>
          <w:sz w:val="22"/>
          <w:szCs w:val="22"/>
          <w:lang w:val="en-AU"/>
        </w:rPr>
        <w:tab/>
      </w:r>
      <w:r w:rsidRPr="00B31292">
        <w:rPr>
          <w:rFonts w:ascii="Arial" w:hAnsi="Arial" w:cs="Arial"/>
          <w:b/>
          <w:bCs/>
          <w:sz w:val="22"/>
          <w:lang w:val="en-AU"/>
        </w:rPr>
        <w:t>R</w:t>
      </w:r>
      <w:r w:rsidR="008773C7" w:rsidRPr="00B31292">
        <w:rPr>
          <w:rFonts w:ascii="Arial" w:hAnsi="Arial" w:cs="Arial"/>
          <w:b/>
          <w:bCs/>
          <w:sz w:val="22"/>
          <w:lang w:val="en-AU"/>
        </w:rPr>
        <w:t>1</w:t>
      </w:r>
      <w:r w:rsidRPr="00B31292">
        <w:rPr>
          <w:rFonts w:ascii="Arial" w:hAnsi="Arial" w:cs="Arial"/>
          <w:b/>
          <w:bCs/>
          <w:sz w:val="22"/>
          <w:lang w:val="en-AU"/>
        </w:rPr>
        <w:t>-1</w:t>
      </w:r>
      <w:r w:rsidR="008773C7" w:rsidRPr="00B31292">
        <w:rPr>
          <w:rFonts w:ascii="Arial" w:hAnsi="Arial" w:cs="Arial"/>
          <w:b/>
          <w:bCs/>
          <w:sz w:val="22"/>
          <w:lang w:val="en-AU"/>
        </w:rPr>
        <w:t>5</w:t>
      </w:r>
      <w:r w:rsidR="000C3358">
        <w:rPr>
          <w:rFonts w:ascii="Arial" w:hAnsi="Arial" w:cs="Arial"/>
          <w:b/>
          <w:bCs/>
          <w:sz w:val="22"/>
          <w:lang w:val="en-AU"/>
        </w:rPr>
        <w:t>7613</w:t>
      </w:r>
      <w:bookmarkStart w:id="0" w:name="_GoBack"/>
      <w:bookmarkEnd w:id="0"/>
    </w:p>
    <w:p w:rsidR="00AA4A5D" w:rsidRPr="00B31292" w:rsidRDefault="0075123E" w:rsidP="0077483C">
      <w:pPr>
        <w:pStyle w:val="Header"/>
        <w:tabs>
          <w:tab w:val="clear" w:pos="4320"/>
        </w:tabs>
        <w:rPr>
          <w:rFonts w:ascii="Arial" w:hAnsi="Arial" w:cs="Arial"/>
          <w:b/>
          <w:bCs/>
          <w:sz w:val="22"/>
          <w:szCs w:val="22"/>
          <w:lang w:val="en-AU"/>
        </w:rPr>
      </w:pPr>
      <w:r>
        <w:rPr>
          <w:rFonts w:ascii="Arial" w:hAnsi="Arial" w:cs="Arial"/>
          <w:b/>
          <w:bCs/>
          <w:sz w:val="22"/>
          <w:szCs w:val="22"/>
          <w:lang w:val="en-AU"/>
        </w:rPr>
        <w:t>Anaheim</w:t>
      </w:r>
      <w:r w:rsidR="008773C7" w:rsidRPr="00B31292">
        <w:rPr>
          <w:rFonts w:ascii="Arial" w:hAnsi="Arial" w:cs="Arial"/>
          <w:b/>
          <w:bCs/>
          <w:sz w:val="22"/>
          <w:szCs w:val="22"/>
          <w:lang w:val="en-AU"/>
        </w:rPr>
        <w:t xml:space="preserve">, </w:t>
      </w:r>
      <w:r>
        <w:rPr>
          <w:rFonts w:ascii="Arial" w:hAnsi="Arial" w:cs="Arial"/>
          <w:b/>
          <w:bCs/>
          <w:sz w:val="22"/>
          <w:szCs w:val="22"/>
          <w:lang w:val="en-AU"/>
        </w:rPr>
        <w:t>USA, 16</w:t>
      </w:r>
      <w:r w:rsidR="008773C7" w:rsidRPr="00B31292">
        <w:rPr>
          <w:rFonts w:ascii="Arial" w:hAnsi="Arial" w:cs="Arial"/>
          <w:b/>
          <w:bCs/>
          <w:sz w:val="22"/>
          <w:szCs w:val="22"/>
          <w:lang w:val="en-AU"/>
        </w:rPr>
        <w:t xml:space="preserve"> – </w:t>
      </w:r>
      <w:r>
        <w:rPr>
          <w:rFonts w:ascii="Arial" w:hAnsi="Arial" w:cs="Arial"/>
          <w:b/>
          <w:bCs/>
          <w:sz w:val="22"/>
          <w:szCs w:val="22"/>
          <w:lang w:val="en-AU"/>
        </w:rPr>
        <w:t>20</w:t>
      </w:r>
      <w:r w:rsidR="00AA4A5D" w:rsidRPr="00B31292">
        <w:rPr>
          <w:rFonts w:ascii="Arial" w:hAnsi="Arial" w:cs="Arial"/>
          <w:b/>
          <w:bCs/>
          <w:sz w:val="22"/>
          <w:szCs w:val="22"/>
          <w:lang w:val="en-AU"/>
        </w:rPr>
        <w:t xml:space="preserve"> </w:t>
      </w:r>
      <w:r>
        <w:rPr>
          <w:rFonts w:ascii="Arial" w:hAnsi="Arial" w:cs="Arial"/>
          <w:b/>
          <w:bCs/>
          <w:sz w:val="22"/>
          <w:szCs w:val="22"/>
          <w:lang w:val="en-AU"/>
        </w:rPr>
        <w:t>November</w:t>
      </w:r>
      <w:r w:rsidR="00AA4A5D" w:rsidRPr="00B31292">
        <w:rPr>
          <w:rFonts w:ascii="Arial" w:hAnsi="Arial" w:cs="Arial"/>
          <w:b/>
          <w:bCs/>
          <w:sz w:val="22"/>
          <w:szCs w:val="22"/>
          <w:lang w:val="en-AU"/>
        </w:rPr>
        <w:t xml:space="preserve"> 2015</w:t>
      </w:r>
    </w:p>
    <w:p w:rsidR="00AA4A5D" w:rsidRPr="00B31292" w:rsidRDefault="00AA4A5D" w:rsidP="00AA4A5D">
      <w:pPr>
        <w:pStyle w:val="Header"/>
        <w:rPr>
          <w:b/>
          <w:bCs/>
          <w:lang w:val="en-AU"/>
        </w:rPr>
      </w:pPr>
    </w:p>
    <w:p w:rsidR="00AA4A5D" w:rsidRPr="00B31292" w:rsidRDefault="00AA4A5D" w:rsidP="00AA4A5D">
      <w:pPr>
        <w:tabs>
          <w:tab w:val="left" w:pos="1820"/>
        </w:tabs>
        <w:spacing w:after="60"/>
        <w:jc w:val="both"/>
        <w:rPr>
          <w:rFonts w:ascii="Arial" w:hAnsi="Arial" w:cs="Arial"/>
          <w:b/>
          <w:bCs/>
          <w:lang w:val="en-AU"/>
        </w:rPr>
      </w:pPr>
      <w:r w:rsidRPr="00B31292">
        <w:rPr>
          <w:rFonts w:ascii="Arial" w:hAnsi="Arial" w:cs="Arial"/>
          <w:b/>
          <w:lang w:val="en-AU"/>
        </w:rPr>
        <w:t>Agenda Item:</w:t>
      </w:r>
      <w:r w:rsidR="008773C7" w:rsidRPr="00B31292">
        <w:rPr>
          <w:rFonts w:ascii="Arial" w:hAnsi="Arial" w:cs="Arial"/>
          <w:b/>
          <w:bCs/>
          <w:lang w:val="en-AU"/>
        </w:rPr>
        <w:tab/>
      </w:r>
      <w:r w:rsidR="0075123E">
        <w:rPr>
          <w:rFonts w:ascii="Arial" w:hAnsi="Arial" w:cs="Arial"/>
          <w:b/>
          <w:bCs/>
          <w:lang w:val="en-AU"/>
        </w:rPr>
        <w:t>6.2.2</w:t>
      </w:r>
    </w:p>
    <w:p w:rsidR="00AA4A5D" w:rsidRPr="00B31292" w:rsidRDefault="00AA4A5D" w:rsidP="00AA4A5D">
      <w:pPr>
        <w:tabs>
          <w:tab w:val="left" w:pos="1820"/>
        </w:tabs>
        <w:spacing w:after="60"/>
        <w:jc w:val="both"/>
        <w:rPr>
          <w:rFonts w:ascii="Arial" w:hAnsi="Arial" w:cs="Arial"/>
          <w:b/>
          <w:bCs/>
          <w:lang w:val="en-AU"/>
        </w:rPr>
      </w:pPr>
      <w:r w:rsidRPr="00B31292">
        <w:rPr>
          <w:rFonts w:ascii="Arial" w:hAnsi="Arial" w:cs="Arial"/>
          <w:b/>
          <w:lang w:val="en-AU"/>
        </w:rPr>
        <w:t>Source:</w:t>
      </w:r>
      <w:r w:rsidRPr="00B31292">
        <w:rPr>
          <w:rFonts w:ascii="Arial" w:hAnsi="Arial" w:cs="Arial"/>
          <w:b/>
          <w:bCs/>
          <w:lang w:val="en-AU"/>
        </w:rPr>
        <w:t xml:space="preserve"> </w:t>
      </w:r>
      <w:r w:rsidRPr="00B31292">
        <w:rPr>
          <w:rFonts w:ascii="Arial" w:hAnsi="Arial" w:cs="Arial"/>
          <w:b/>
          <w:bCs/>
          <w:lang w:val="en-AU"/>
        </w:rPr>
        <w:tab/>
        <w:t>NEC</w:t>
      </w:r>
    </w:p>
    <w:p w:rsidR="00AA4A5D" w:rsidRPr="00FB1D9F" w:rsidRDefault="00AA4A5D" w:rsidP="00AA4A5D">
      <w:pPr>
        <w:tabs>
          <w:tab w:val="left" w:pos="1820"/>
        </w:tabs>
        <w:spacing w:after="60"/>
        <w:ind w:left="1820" w:hanging="1820"/>
        <w:rPr>
          <w:rFonts w:ascii="Arial" w:hAnsi="Arial" w:cs="Arial"/>
          <w:b/>
          <w:lang w:val="en-AU"/>
        </w:rPr>
      </w:pPr>
      <w:r w:rsidRPr="00B31292">
        <w:rPr>
          <w:rFonts w:ascii="Arial" w:hAnsi="Arial" w:cs="Arial"/>
          <w:b/>
          <w:lang w:val="en-AU"/>
        </w:rPr>
        <w:t>Title:</w:t>
      </w:r>
      <w:r w:rsidRPr="00B31292">
        <w:rPr>
          <w:rFonts w:ascii="Arial" w:hAnsi="Arial" w:cs="Arial"/>
          <w:b/>
          <w:bCs/>
          <w:lang w:val="en-AU"/>
        </w:rPr>
        <w:tab/>
      </w:r>
      <w:r w:rsidR="0075123E">
        <w:rPr>
          <w:rFonts w:ascii="Arial" w:hAnsi="Arial" w:cs="Arial"/>
          <w:b/>
          <w:bCs/>
          <w:lang w:val="en-AU"/>
        </w:rPr>
        <w:t>Outcome of eCA Monday evening offline discussion</w:t>
      </w:r>
    </w:p>
    <w:p w:rsidR="00AA4A5D" w:rsidRPr="00B31292" w:rsidRDefault="00AA4A5D" w:rsidP="00AA4A5D">
      <w:pPr>
        <w:pBdr>
          <w:bottom w:val="single" w:sz="6" w:space="7" w:color="auto"/>
        </w:pBdr>
        <w:tabs>
          <w:tab w:val="left" w:pos="1820"/>
        </w:tabs>
        <w:jc w:val="both"/>
        <w:rPr>
          <w:rFonts w:ascii="Arial" w:eastAsia="MS Mincho" w:hAnsi="Arial" w:cs="Arial"/>
          <w:b/>
          <w:bCs/>
          <w:lang w:val="en-AU" w:eastAsia="ja-JP"/>
        </w:rPr>
      </w:pPr>
      <w:r w:rsidRPr="00B31292">
        <w:rPr>
          <w:rFonts w:ascii="Arial" w:hAnsi="Arial" w:cs="Arial"/>
          <w:b/>
          <w:lang w:val="en-AU"/>
        </w:rPr>
        <w:t>Document for:</w:t>
      </w:r>
      <w:r w:rsidRPr="00B31292">
        <w:rPr>
          <w:rFonts w:ascii="Arial" w:hAnsi="Arial" w:cs="Arial"/>
          <w:b/>
          <w:bCs/>
          <w:lang w:val="en-AU"/>
        </w:rPr>
        <w:tab/>
      </w:r>
      <w:r w:rsidR="00907F18" w:rsidRPr="00B31292">
        <w:rPr>
          <w:rFonts w:ascii="Arial" w:hAnsi="Arial" w:cs="Arial"/>
          <w:b/>
          <w:bCs/>
          <w:lang w:val="en-AU"/>
        </w:rPr>
        <w:t>Discussion</w:t>
      </w:r>
      <w:r w:rsidR="008773C7" w:rsidRPr="00B31292">
        <w:rPr>
          <w:rFonts w:ascii="Arial" w:hAnsi="Arial" w:cs="Arial"/>
          <w:b/>
          <w:bCs/>
          <w:lang w:val="en-AU"/>
        </w:rPr>
        <w:t>/Decision</w:t>
      </w:r>
    </w:p>
    <w:p w:rsidR="00AA4A5D" w:rsidRPr="00B31292" w:rsidRDefault="00AA4A5D" w:rsidP="00AA4A5D">
      <w:pPr>
        <w:pStyle w:val="Heading1"/>
        <w:spacing w:after="120"/>
        <w:jc w:val="both"/>
        <w:rPr>
          <w:bCs w:val="0"/>
          <w:sz w:val="22"/>
          <w:szCs w:val="22"/>
          <w:lang w:val="en-AU"/>
        </w:rPr>
      </w:pPr>
      <w:r w:rsidRPr="00B31292">
        <w:rPr>
          <w:bCs w:val="0"/>
          <w:sz w:val="22"/>
          <w:szCs w:val="22"/>
          <w:lang w:val="en-AU"/>
        </w:rPr>
        <w:t>Introduction</w:t>
      </w:r>
    </w:p>
    <w:p w:rsidR="0075123E" w:rsidRDefault="0075123E" w:rsidP="00C51ACB">
      <w:pPr>
        <w:spacing w:after="120"/>
        <w:jc w:val="both"/>
        <w:rPr>
          <w:bCs/>
          <w:sz w:val="22"/>
          <w:szCs w:val="22"/>
          <w:lang w:val="en-AU" w:eastAsia="en-AU"/>
        </w:rPr>
      </w:pPr>
      <w:r>
        <w:rPr>
          <w:bCs/>
          <w:sz w:val="22"/>
          <w:szCs w:val="22"/>
          <w:lang w:val="en-AU" w:eastAsia="en-AU"/>
        </w:rPr>
        <w:t>On Monday evening, eCA topics that may have impact to RRC signalling were discussed, several documents were treated and offline agreements were reached. It is suggested that these offline agreements below are to be formally agreed in RAN1.</w:t>
      </w:r>
    </w:p>
    <w:p w:rsidR="00AA4A5D" w:rsidRDefault="00B86494" w:rsidP="00B86494">
      <w:pPr>
        <w:pStyle w:val="Heading1"/>
        <w:rPr>
          <w:sz w:val="22"/>
          <w:szCs w:val="22"/>
          <w:lang w:val="en-AU" w:eastAsia="en-AU"/>
        </w:rPr>
      </w:pPr>
      <w:proofErr w:type="gramStart"/>
      <w:r w:rsidRPr="00B86494">
        <w:rPr>
          <w:sz w:val="22"/>
          <w:szCs w:val="22"/>
          <w:lang w:val="en-AU" w:eastAsia="en-AU"/>
        </w:rPr>
        <w:t>eCA</w:t>
      </w:r>
      <w:proofErr w:type="gramEnd"/>
      <w:r w:rsidRPr="00B86494">
        <w:rPr>
          <w:sz w:val="22"/>
          <w:szCs w:val="22"/>
          <w:lang w:val="en-AU" w:eastAsia="en-AU"/>
        </w:rPr>
        <w:t xml:space="preserve"> Topics discussed on Monday evening offline session</w:t>
      </w:r>
    </w:p>
    <w:p w:rsidR="00B86494" w:rsidRDefault="00B86494" w:rsidP="00B86494">
      <w:pPr>
        <w:rPr>
          <w:lang w:val="en-AU" w:eastAsia="en-AU"/>
        </w:rPr>
      </w:pPr>
    </w:p>
    <w:p w:rsidR="00B86494" w:rsidRPr="00B86494" w:rsidRDefault="00B86494" w:rsidP="00B86494">
      <w:pPr>
        <w:pStyle w:val="ListParagraph"/>
        <w:numPr>
          <w:ilvl w:val="0"/>
          <w:numId w:val="14"/>
        </w:numPr>
        <w:spacing w:after="200" w:line="276" w:lineRule="auto"/>
        <w:contextualSpacing/>
        <w:rPr>
          <w:rFonts w:ascii="Times New Roman" w:hAnsi="Times New Roman"/>
        </w:rPr>
      </w:pPr>
      <w:r w:rsidRPr="00B86494">
        <w:rPr>
          <w:rFonts w:ascii="Times New Roman" w:hAnsi="Times New Roman"/>
        </w:rPr>
        <w:t>Soft Buffer Management</w:t>
      </w:r>
    </w:p>
    <w:p w:rsidR="00B86494" w:rsidRPr="00B86494" w:rsidRDefault="00B86494" w:rsidP="00B86494">
      <w:pPr>
        <w:pStyle w:val="ListParagraph"/>
        <w:numPr>
          <w:ilvl w:val="1"/>
          <w:numId w:val="14"/>
        </w:numPr>
        <w:spacing w:after="200" w:line="276" w:lineRule="auto"/>
        <w:contextualSpacing/>
        <w:rPr>
          <w:rFonts w:ascii="Times New Roman" w:hAnsi="Times New Roman"/>
        </w:rPr>
      </w:pPr>
      <w:r w:rsidRPr="00B86494">
        <w:rPr>
          <w:rFonts w:ascii="Times New Roman" w:hAnsi="Times New Roman"/>
        </w:rPr>
        <w:t>OPPO (</w:t>
      </w:r>
      <w:hyperlink r:id="rId6" w:history="1">
        <w:r w:rsidRPr="00B86494">
          <w:rPr>
            <w:rStyle w:val="Hyperlink"/>
            <w:rFonts w:ascii="Times New Roman" w:hAnsi="Times New Roman"/>
            <w:b/>
          </w:rPr>
          <w:t>R1-157189</w:t>
        </w:r>
      </w:hyperlink>
      <w:r w:rsidRPr="00B86494">
        <w:rPr>
          <w:rFonts w:ascii="Times New Roman" w:hAnsi="Times New Roman"/>
        </w:rPr>
        <w:t>)</w:t>
      </w:r>
    </w:p>
    <w:p w:rsidR="00B86494" w:rsidRPr="00B86494" w:rsidRDefault="00B86494" w:rsidP="00B86494">
      <w:pPr>
        <w:ind w:left="851"/>
        <w:rPr>
          <w:b/>
          <w:sz w:val="22"/>
          <w:szCs w:val="22"/>
          <w:u w:val="single"/>
        </w:rPr>
      </w:pPr>
      <w:r w:rsidRPr="00B86494">
        <w:rPr>
          <w:b/>
          <w:sz w:val="22"/>
          <w:szCs w:val="22"/>
          <w:highlight w:val="green"/>
          <w:u w:val="single"/>
        </w:rPr>
        <w:t>Offline agreement</w:t>
      </w:r>
      <w:r w:rsidRPr="00B86494">
        <w:rPr>
          <w:b/>
          <w:sz w:val="22"/>
          <w:szCs w:val="22"/>
          <w:u w:val="single"/>
        </w:rPr>
        <w:t>:</w:t>
      </w:r>
    </w:p>
    <w:p w:rsidR="00B86494" w:rsidRPr="00B86494" w:rsidRDefault="00B86494" w:rsidP="00B86494">
      <w:pPr>
        <w:pStyle w:val="ListParagraph"/>
        <w:numPr>
          <w:ilvl w:val="0"/>
          <w:numId w:val="14"/>
        </w:numPr>
        <w:spacing w:line="276" w:lineRule="auto"/>
        <w:ind w:left="1701"/>
        <w:contextualSpacing/>
        <w:rPr>
          <w:rFonts w:ascii="Times New Roman" w:hAnsi="Times New Roman"/>
        </w:rPr>
      </w:pPr>
      <w:r w:rsidRPr="00B86494">
        <w:rPr>
          <w:rFonts w:ascii="Times New Roman" w:hAnsi="Times New Roman"/>
        </w:rPr>
        <w:t>eNB rate matching will not have RRC impact</w:t>
      </w:r>
    </w:p>
    <w:p w:rsidR="00B86494" w:rsidRPr="00B86494" w:rsidRDefault="00B86494" w:rsidP="00B86494">
      <w:pPr>
        <w:rPr>
          <w:sz w:val="22"/>
          <w:szCs w:val="22"/>
        </w:rPr>
      </w:pPr>
    </w:p>
    <w:p w:rsidR="00B86494" w:rsidRPr="00B86494" w:rsidRDefault="00B86494" w:rsidP="00B86494">
      <w:pPr>
        <w:pStyle w:val="ListParagraph"/>
        <w:numPr>
          <w:ilvl w:val="0"/>
          <w:numId w:val="14"/>
        </w:numPr>
        <w:spacing w:after="200" w:line="276" w:lineRule="auto"/>
        <w:contextualSpacing/>
        <w:rPr>
          <w:rFonts w:ascii="Times New Roman" w:hAnsi="Times New Roman"/>
        </w:rPr>
      </w:pPr>
      <w:r w:rsidRPr="00B86494">
        <w:rPr>
          <w:rFonts w:ascii="Times New Roman" w:hAnsi="Times New Roman"/>
        </w:rPr>
        <w:t>Wideband A-CSI reporting mode 1-0</w:t>
      </w:r>
    </w:p>
    <w:p w:rsidR="00B86494" w:rsidRPr="00B86494" w:rsidRDefault="00B86494" w:rsidP="00B86494">
      <w:pPr>
        <w:pStyle w:val="ListParagraph"/>
        <w:numPr>
          <w:ilvl w:val="1"/>
          <w:numId w:val="14"/>
        </w:numPr>
        <w:spacing w:after="200" w:line="276" w:lineRule="auto"/>
        <w:contextualSpacing/>
        <w:rPr>
          <w:rFonts w:ascii="Times New Roman" w:hAnsi="Times New Roman"/>
        </w:rPr>
      </w:pPr>
      <w:r w:rsidRPr="00B86494">
        <w:rPr>
          <w:rFonts w:ascii="Times New Roman" w:hAnsi="Times New Roman"/>
        </w:rPr>
        <w:t>ZTE (</w:t>
      </w:r>
      <w:hyperlink r:id="rId7" w:history="1">
        <w:r w:rsidRPr="00B86494">
          <w:rPr>
            <w:rStyle w:val="Hyperlink"/>
            <w:rFonts w:ascii="Times New Roman" w:hAnsi="Times New Roman"/>
            <w:b/>
          </w:rPr>
          <w:t>R1-157564</w:t>
        </w:r>
      </w:hyperlink>
      <w:r w:rsidRPr="00B86494">
        <w:rPr>
          <w:rFonts w:ascii="Times New Roman" w:hAnsi="Times New Roman"/>
        </w:rPr>
        <w:t>)</w:t>
      </w:r>
    </w:p>
    <w:p w:rsidR="00B86494" w:rsidRPr="00B86494" w:rsidRDefault="00B86494" w:rsidP="00B86494">
      <w:pPr>
        <w:ind w:left="851"/>
        <w:rPr>
          <w:b/>
          <w:sz w:val="22"/>
          <w:szCs w:val="22"/>
          <w:u w:val="single"/>
        </w:rPr>
      </w:pPr>
      <w:r w:rsidRPr="00B86494">
        <w:rPr>
          <w:b/>
          <w:sz w:val="22"/>
          <w:szCs w:val="22"/>
          <w:highlight w:val="green"/>
          <w:u w:val="single"/>
        </w:rPr>
        <w:t>Offline agreement</w:t>
      </w:r>
    </w:p>
    <w:p w:rsidR="00B86494" w:rsidRPr="00B86494" w:rsidRDefault="00B86494" w:rsidP="00B86494">
      <w:pPr>
        <w:pStyle w:val="ListParagraph"/>
        <w:numPr>
          <w:ilvl w:val="0"/>
          <w:numId w:val="14"/>
        </w:numPr>
        <w:spacing w:line="276" w:lineRule="auto"/>
        <w:ind w:left="1701"/>
        <w:contextualSpacing/>
        <w:rPr>
          <w:rFonts w:ascii="Times New Roman" w:hAnsi="Times New Roman"/>
        </w:rPr>
      </w:pPr>
      <w:r w:rsidRPr="00B86494">
        <w:rPr>
          <w:rFonts w:ascii="Times New Roman" w:hAnsi="Times New Roman"/>
        </w:rPr>
        <w:t xml:space="preserve">Introduce a new aperiodic CSI reporting mode 1-0 for eCA to contain wideband CQI and RI if applicable </w:t>
      </w:r>
    </w:p>
    <w:p w:rsidR="00B86494" w:rsidRPr="00B86494" w:rsidRDefault="00B86494" w:rsidP="00B86494">
      <w:pPr>
        <w:rPr>
          <w:sz w:val="22"/>
          <w:szCs w:val="22"/>
        </w:rPr>
      </w:pPr>
    </w:p>
    <w:p w:rsidR="00B86494" w:rsidRPr="00B86494" w:rsidRDefault="00B86494" w:rsidP="00B86494">
      <w:pPr>
        <w:pStyle w:val="ListParagraph"/>
        <w:numPr>
          <w:ilvl w:val="0"/>
          <w:numId w:val="14"/>
        </w:numPr>
        <w:spacing w:after="200" w:line="276" w:lineRule="auto"/>
        <w:contextualSpacing/>
        <w:rPr>
          <w:rFonts w:ascii="Times New Roman" w:hAnsi="Times New Roman"/>
        </w:rPr>
      </w:pPr>
      <w:r w:rsidRPr="00B86494">
        <w:rPr>
          <w:rFonts w:ascii="Times New Roman" w:hAnsi="Times New Roman"/>
        </w:rPr>
        <w:t>HARQ-ACK bundling configuration</w:t>
      </w:r>
    </w:p>
    <w:p w:rsidR="00B86494" w:rsidRPr="00B86494" w:rsidRDefault="00B86494" w:rsidP="00B86494">
      <w:pPr>
        <w:ind w:left="851"/>
        <w:rPr>
          <w:b/>
          <w:sz w:val="22"/>
          <w:szCs w:val="22"/>
          <w:u w:val="single"/>
        </w:rPr>
      </w:pPr>
      <w:r w:rsidRPr="00B86494">
        <w:rPr>
          <w:b/>
          <w:sz w:val="22"/>
          <w:szCs w:val="22"/>
          <w:highlight w:val="green"/>
          <w:u w:val="single"/>
        </w:rPr>
        <w:t>Offline agreement</w:t>
      </w:r>
    </w:p>
    <w:p w:rsidR="00B86494" w:rsidRPr="00B86494" w:rsidRDefault="00B86494" w:rsidP="00B86494">
      <w:pPr>
        <w:pStyle w:val="ListParagraph"/>
        <w:numPr>
          <w:ilvl w:val="0"/>
          <w:numId w:val="14"/>
        </w:numPr>
        <w:spacing w:line="276" w:lineRule="auto"/>
        <w:ind w:left="1701"/>
        <w:contextualSpacing/>
        <w:rPr>
          <w:rFonts w:ascii="Times New Roman" w:hAnsi="Times New Roman"/>
        </w:rPr>
      </w:pPr>
      <w:r w:rsidRPr="00B86494">
        <w:rPr>
          <w:rFonts w:ascii="Times New Roman" w:hAnsi="Times New Roman"/>
        </w:rPr>
        <w:t xml:space="preserve">One bit RRC configuration of spatial bundling  </w:t>
      </w:r>
    </w:p>
    <w:p w:rsidR="00B86494" w:rsidRPr="00B86494" w:rsidRDefault="00B86494" w:rsidP="00B86494">
      <w:pPr>
        <w:pStyle w:val="ListParagraph"/>
        <w:numPr>
          <w:ilvl w:val="1"/>
          <w:numId w:val="14"/>
        </w:numPr>
        <w:spacing w:line="276" w:lineRule="auto"/>
        <w:ind w:left="2410"/>
        <w:contextualSpacing/>
        <w:rPr>
          <w:rFonts w:ascii="Times New Roman" w:hAnsi="Times New Roman"/>
        </w:rPr>
      </w:pPr>
      <w:r w:rsidRPr="00B86494">
        <w:rPr>
          <w:rFonts w:ascii="Times New Roman" w:hAnsi="Times New Roman"/>
        </w:rPr>
        <w:t>UE always apply spatial bundling</w:t>
      </w:r>
    </w:p>
    <w:p w:rsidR="00B86494" w:rsidRPr="00B86494" w:rsidRDefault="00B86494" w:rsidP="00B86494">
      <w:pPr>
        <w:pStyle w:val="ListParagraph"/>
        <w:numPr>
          <w:ilvl w:val="1"/>
          <w:numId w:val="14"/>
        </w:numPr>
        <w:spacing w:line="276" w:lineRule="auto"/>
        <w:ind w:left="2410"/>
        <w:contextualSpacing/>
        <w:rPr>
          <w:rFonts w:ascii="Times New Roman" w:hAnsi="Times New Roman"/>
        </w:rPr>
      </w:pPr>
      <w:r w:rsidRPr="00B86494">
        <w:rPr>
          <w:rFonts w:ascii="Times New Roman" w:hAnsi="Times New Roman"/>
        </w:rPr>
        <w:t>FFS: Independent configuration for PUCCH and PUSCH</w:t>
      </w:r>
    </w:p>
    <w:p w:rsidR="00B86494" w:rsidRPr="00B86494" w:rsidRDefault="00B86494" w:rsidP="00B86494">
      <w:pPr>
        <w:ind w:left="851"/>
        <w:rPr>
          <w:b/>
          <w:sz w:val="22"/>
          <w:szCs w:val="22"/>
          <w:u w:val="single"/>
        </w:rPr>
      </w:pPr>
      <w:r w:rsidRPr="00B86494">
        <w:rPr>
          <w:b/>
          <w:sz w:val="22"/>
          <w:szCs w:val="22"/>
          <w:highlight w:val="green"/>
          <w:u w:val="single"/>
        </w:rPr>
        <w:t>Offline agreement</w:t>
      </w:r>
    </w:p>
    <w:p w:rsidR="00B86494" w:rsidRPr="00B86494" w:rsidRDefault="00B86494" w:rsidP="00B86494">
      <w:pPr>
        <w:pStyle w:val="ListParagraph"/>
        <w:numPr>
          <w:ilvl w:val="0"/>
          <w:numId w:val="14"/>
        </w:numPr>
        <w:spacing w:line="276" w:lineRule="auto"/>
        <w:ind w:left="1701"/>
        <w:contextualSpacing/>
        <w:rPr>
          <w:rFonts w:ascii="Times New Roman" w:hAnsi="Times New Roman"/>
        </w:rPr>
      </w:pPr>
      <w:r w:rsidRPr="00B86494">
        <w:rPr>
          <w:rFonts w:ascii="Times New Roman" w:hAnsi="Times New Roman"/>
        </w:rPr>
        <w:t>3-bit RRC configuration of maximum code rate for HARQ-ACK + P-CSI + SR (if any)</w:t>
      </w:r>
    </w:p>
    <w:p w:rsidR="00B86494" w:rsidRPr="00B86494" w:rsidRDefault="00B86494" w:rsidP="00B86494">
      <w:pPr>
        <w:pStyle w:val="ListParagraph"/>
        <w:numPr>
          <w:ilvl w:val="1"/>
          <w:numId w:val="14"/>
        </w:numPr>
        <w:spacing w:line="276" w:lineRule="auto"/>
        <w:ind w:left="2410"/>
        <w:contextualSpacing/>
        <w:rPr>
          <w:rFonts w:ascii="Times New Roman" w:hAnsi="Times New Roman"/>
        </w:rPr>
      </w:pPr>
      <w:r w:rsidRPr="00B86494">
        <w:rPr>
          <w:rFonts w:ascii="Times New Roman" w:hAnsi="Times New Roman"/>
        </w:rPr>
        <w:t>Same RRC parameter is for multi P-CSI and P-CSI + HARQ-ACK + SR (if any)</w:t>
      </w:r>
    </w:p>
    <w:p w:rsidR="00B86494" w:rsidRPr="00B86494" w:rsidRDefault="00B86494" w:rsidP="00B86494">
      <w:pPr>
        <w:rPr>
          <w:sz w:val="22"/>
          <w:szCs w:val="22"/>
        </w:rPr>
      </w:pPr>
    </w:p>
    <w:p w:rsidR="00B86494" w:rsidRPr="00B86494" w:rsidRDefault="00B86494" w:rsidP="00B86494">
      <w:pPr>
        <w:pStyle w:val="ListParagraph"/>
        <w:numPr>
          <w:ilvl w:val="0"/>
          <w:numId w:val="14"/>
        </w:numPr>
        <w:spacing w:after="200" w:line="276" w:lineRule="auto"/>
        <w:contextualSpacing/>
        <w:rPr>
          <w:rFonts w:ascii="Times New Roman" w:hAnsi="Times New Roman"/>
        </w:rPr>
      </w:pPr>
      <w:r w:rsidRPr="00B86494">
        <w:rPr>
          <w:rFonts w:ascii="Times New Roman" w:hAnsi="Times New Roman"/>
        </w:rPr>
        <w:t>HARQ-ACK timing for TDD</w:t>
      </w:r>
    </w:p>
    <w:p w:rsidR="00B86494" w:rsidRPr="00B86494" w:rsidRDefault="00B86494" w:rsidP="00B86494">
      <w:pPr>
        <w:pStyle w:val="ListParagraph"/>
        <w:numPr>
          <w:ilvl w:val="1"/>
          <w:numId w:val="14"/>
        </w:numPr>
        <w:spacing w:after="200" w:line="276" w:lineRule="auto"/>
        <w:contextualSpacing/>
        <w:rPr>
          <w:rFonts w:ascii="Times New Roman" w:hAnsi="Times New Roman"/>
        </w:rPr>
      </w:pPr>
      <w:r w:rsidRPr="00B86494">
        <w:rPr>
          <w:rFonts w:ascii="Times New Roman" w:hAnsi="Times New Roman"/>
        </w:rPr>
        <w:t>Lenovo (</w:t>
      </w:r>
      <w:hyperlink r:id="rId8" w:history="1">
        <w:r w:rsidRPr="00B86494">
          <w:rPr>
            <w:rStyle w:val="Hyperlink"/>
            <w:rFonts w:ascii="Times New Roman" w:hAnsi="Times New Roman"/>
            <w:b/>
          </w:rPr>
          <w:t>R1-156731</w:t>
        </w:r>
      </w:hyperlink>
      <w:r w:rsidRPr="00B86494">
        <w:rPr>
          <w:rFonts w:ascii="Times New Roman" w:hAnsi="Times New Roman"/>
        </w:rPr>
        <w:t>)</w:t>
      </w:r>
    </w:p>
    <w:p w:rsidR="00B86494" w:rsidRPr="00B86494" w:rsidRDefault="00B86494" w:rsidP="00B86494">
      <w:pPr>
        <w:ind w:left="851"/>
        <w:rPr>
          <w:b/>
          <w:sz w:val="22"/>
          <w:szCs w:val="22"/>
          <w:u w:val="single"/>
        </w:rPr>
      </w:pPr>
      <w:r w:rsidRPr="00B86494">
        <w:rPr>
          <w:b/>
          <w:sz w:val="22"/>
          <w:szCs w:val="22"/>
          <w:u w:val="single"/>
        </w:rPr>
        <w:t>Possible offline agreement</w:t>
      </w:r>
    </w:p>
    <w:p w:rsidR="00B86494" w:rsidRPr="00B86494" w:rsidRDefault="00B86494" w:rsidP="00B86494">
      <w:pPr>
        <w:pStyle w:val="ListParagraph"/>
        <w:numPr>
          <w:ilvl w:val="0"/>
          <w:numId w:val="14"/>
        </w:numPr>
        <w:spacing w:line="276" w:lineRule="auto"/>
        <w:ind w:left="1701"/>
        <w:contextualSpacing/>
        <w:rPr>
          <w:rFonts w:ascii="Times New Roman" w:hAnsi="Times New Roman"/>
        </w:rPr>
      </w:pPr>
      <w:r w:rsidRPr="00B86494">
        <w:rPr>
          <w:rFonts w:ascii="Times New Roman" w:hAnsi="Times New Roman"/>
        </w:rPr>
        <w:t>For self-scheduling case only, reuse the DL HARQ timing of FDD SCell with TDD PCell as the HARQ timing of a TDD SCell when aggregated with a TDD PCell of different UL/DL configurations.</w:t>
      </w:r>
    </w:p>
    <w:p w:rsidR="00B86494" w:rsidRPr="00B86494" w:rsidRDefault="00B86494" w:rsidP="00B86494">
      <w:pPr>
        <w:pStyle w:val="ListParagraph"/>
        <w:numPr>
          <w:ilvl w:val="1"/>
          <w:numId w:val="14"/>
        </w:numPr>
        <w:spacing w:line="276" w:lineRule="auto"/>
        <w:ind w:left="2410"/>
        <w:contextualSpacing/>
        <w:rPr>
          <w:rFonts w:ascii="Times New Roman" w:hAnsi="Times New Roman"/>
        </w:rPr>
      </w:pPr>
      <w:r w:rsidRPr="00B86494">
        <w:rPr>
          <w:rFonts w:ascii="Times New Roman" w:hAnsi="Times New Roman"/>
        </w:rPr>
        <w:t>1 bit RRC configuration to inform UE the new HARQ timing</w:t>
      </w:r>
    </w:p>
    <w:p w:rsidR="00B86494" w:rsidRPr="00B86494" w:rsidRDefault="00B86494" w:rsidP="00B86494">
      <w:pPr>
        <w:pStyle w:val="ListParagraph"/>
        <w:numPr>
          <w:ilvl w:val="1"/>
          <w:numId w:val="14"/>
        </w:numPr>
        <w:spacing w:line="276" w:lineRule="auto"/>
        <w:ind w:left="2410"/>
        <w:contextualSpacing/>
        <w:rPr>
          <w:rFonts w:ascii="Times New Roman" w:hAnsi="Times New Roman"/>
        </w:rPr>
      </w:pPr>
      <w:r w:rsidRPr="00B86494">
        <w:rPr>
          <w:rFonts w:ascii="Times New Roman" w:hAnsi="Times New Roman"/>
        </w:rPr>
        <w:t>1 bit UE capability signalling to indicate the support</w:t>
      </w:r>
    </w:p>
    <w:sectPr w:rsidR="00B86494" w:rsidRPr="00B864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3">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5">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F13372"/>
    <w:multiLevelType w:val="hybridMultilevel"/>
    <w:tmpl w:val="94006D98"/>
    <w:lvl w:ilvl="0" w:tplc="BFE64D2A">
      <w:start w:val="1"/>
      <w:numFmt w:val="bullet"/>
      <w:lvlText w:val="–"/>
      <w:lvlJc w:val="left"/>
      <w:pPr>
        <w:tabs>
          <w:tab w:val="num" w:pos="720"/>
        </w:tabs>
        <w:ind w:left="720" w:hanging="360"/>
      </w:pPr>
      <w:rPr>
        <w:rFonts w:ascii="Arial" w:hAnsi="Arial" w:hint="default"/>
      </w:rPr>
    </w:lvl>
    <w:lvl w:ilvl="1" w:tplc="AAA86D72">
      <w:start w:val="1"/>
      <w:numFmt w:val="bullet"/>
      <w:lvlText w:val="–"/>
      <w:lvlJc w:val="left"/>
      <w:pPr>
        <w:tabs>
          <w:tab w:val="num" w:pos="1440"/>
        </w:tabs>
        <w:ind w:left="1440" w:hanging="360"/>
      </w:pPr>
      <w:rPr>
        <w:rFonts w:ascii="Arial" w:hAnsi="Arial" w:hint="default"/>
      </w:rPr>
    </w:lvl>
    <w:lvl w:ilvl="2" w:tplc="1EAC0854">
      <w:start w:val="1216"/>
      <w:numFmt w:val="bullet"/>
      <w:lvlText w:val="•"/>
      <w:lvlJc w:val="left"/>
      <w:pPr>
        <w:tabs>
          <w:tab w:val="num" w:pos="2160"/>
        </w:tabs>
        <w:ind w:left="2160" w:hanging="360"/>
      </w:pPr>
      <w:rPr>
        <w:rFonts w:ascii="Arial" w:hAnsi="Arial" w:hint="default"/>
      </w:rPr>
    </w:lvl>
    <w:lvl w:ilvl="3" w:tplc="BABAEFEE" w:tentative="1">
      <w:start w:val="1"/>
      <w:numFmt w:val="bullet"/>
      <w:lvlText w:val="–"/>
      <w:lvlJc w:val="left"/>
      <w:pPr>
        <w:tabs>
          <w:tab w:val="num" w:pos="2880"/>
        </w:tabs>
        <w:ind w:left="2880" w:hanging="360"/>
      </w:pPr>
      <w:rPr>
        <w:rFonts w:ascii="Arial" w:hAnsi="Arial" w:hint="default"/>
      </w:rPr>
    </w:lvl>
    <w:lvl w:ilvl="4" w:tplc="30EAE23E" w:tentative="1">
      <w:start w:val="1"/>
      <w:numFmt w:val="bullet"/>
      <w:lvlText w:val="–"/>
      <w:lvlJc w:val="left"/>
      <w:pPr>
        <w:tabs>
          <w:tab w:val="num" w:pos="3600"/>
        </w:tabs>
        <w:ind w:left="3600" w:hanging="360"/>
      </w:pPr>
      <w:rPr>
        <w:rFonts w:ascii="Arial" w:hAnsi="Arial" w:hint="default"/>
      </w:rPr>
    </w:lvl>
    <w:lvl w:ilvl="5" w:tplc="F4948414" w:tentative="1">
      <w:start w:val="1"/>
      <w:numFmt w:val="bullet"/>
      <w:lvlText w:val="–"/>
      <w:lvlJc w:val="left"/>
      <w:pPr>
        <w:tabs>
          <w:tab w:val="num" w:pos="4320"/>
        </w:tabs>
        <w:ind w:left="4320" w:hanging="360"/>
      </w:pPr>
      <w:rPr>
        <w:rFonts w:ascii="Arial" w:hAnsi="Arial" w:hint="default"/>
      </w:rPr>
    </w:lvl>
    <w:lvl w:ilvl="6" w:tplc="5622D9AA" w:tentative="1">
      <w:start w:val="1"/>
      <w:numFmt w:val="bullet"/>
      <w:lvlText w:val="–"/>
      <w:lvlJc w:val="left"/>
      <w:pPr>
        <w:tabs>
          <w:tab w:val="num" w:pos="5040"/>
        </w:tabs>
        <w:ind w:left="5040" w:hanging="360"/>
      </w:pPr>
      <w:rPr>
        <w:rFonts w:ascii="Arial" w:hAnsi="Arial" w:hint="default"/>
      </w:rPr>
    </w:lvl>
    <w:lvl w:ilvl="7" w:tplc="F200819A" w:tentative="1">
      <w:start w:val="1"/>
      <w:numFmt w:val="bullet"/>
      <w:lvlText w:val="–"/>
      <w:lvlJc w:val="left"/>
      <w:pPr>
        <w:tabs>
          <w:tab w:val="num" w:pos="5760"/>
        </w:tabs>
        <w:ind w:left="5760" w:hanging="360"/>
      </w:pPr>
      <w:rPr>
        <w:rFonts w:ascii="Arial" w:hAnsi="Arial" w:hint="default"/>
      </w:rPr>
    </w:lvl>
    <w:lvl w:ilvl="8" w:tplc="4E92BDE0" w:tentative="1">
      <w:start w:val="1"/>
      <w:numFmt w:val="bullet"/>
      <w:lvlText w:val="–"/>
      <w:lvlJc w:val="left"/>
      <w:pPr>
        <w:tabs>
          <w:tab w:val="num" w:pos="6480"/>
        </w:tabs>
        <w:ind w:left="6480" w:hanging="360"/>
      </w:pPr>
      <w:rPr>
        <w:rFonts w:ascii="Arial" w:hAnsi="Arial" w:hint="default"/>
      </w:rPr>
    </w:lvl>
  </w:abstractNum>
  <w:abstractNum w:abstractNumId="7">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371A0EA7"/>
    <w:multiLevelType w:val="hybridMultilevel"/>
    <w:tmpl w:val="BE32285C"/>
    <w:lvl w:ilvl="0" w:tplc="A47A5470">
      <w:start w:val="1"/>
      <w:numFmt w:val="bullet"/>
      <w:lvlText w:val="•"/>
      <w:lvlJc w:val="left"/>
      <w:pPr>
        <w:tabs>
          <w:tab w:val="num" w:pos="360"/>
        </w:tabs>
        <w:ind w:left="360" w:hanging="360"/>
      </w:pPr>
      <w:rPr>
        <w:rFonts w:ascii="Arial" w:hAnsi="Arial" w:hint="default"/>
      </w:rPr>
    </w:lvl>
    <w:lvl w:ilvl="1" w:tplc="9CCEF9DE">
      <w:start w:val="1"/>
      <w:numFmt w:val="bullet"/>
      <w:lvlText w:val="•"/>
      <w:lvlJc w:val="left"/>
      <w:pPr>
        <w:tabs>
          <w:tab w:val="num" w:pos="1080"/>
        </w:tabs>
        <w:ind w:left="1080" w:hanging="360"/>
      </w:pPr>
      <w:rPr>
        <w:rFonts w:ascii="Arial" w:hAnsi="Arial" w:hint="default"/>
      </w:rPr>
    </w:lvl>
    <w:lvl w:ilvl="2" w:tplc="510000DE">
      <w:start w:val="1"/>
      <w:numFmt w:val="bullet"/>
      <w:lvlText w:val="•"/>
      <w:lvlJc w:val="left"/>
      <w:pPr>
        <w:tabs>
          <w:tab w:val="num" w:pos="1800"/>
        </w:tabs>
        <w:ind w:left="1800" w:hanging="360"/>
      </w:pPr>
      <w:rPr>
        <w:rFonts w:ascii="Arial" w:hAnsi="Arial" w:hint="default"/>
      </w:rPr>
    </w:lvl>
    <w:lvl w:ilvl="3" w:tplc="A606B680">
      <w:start w:val="1276"/>
      <w:numFmt w:val="bullet"/>
      <w:lvlText w:val="–"/>
      <w:lvlJc w:val="left"/>
      <w:pPr>
        <w:tabs>
          <w:tab w:val="num" w:pos="2520"/>
        </w:tabs>
        <w:ind w:left="2520" w:hanging="360"/>
      </w:pPr>
      <w:rPr>
        <w:rFonts w:ascii="Arial" w:hAnsi="Arial" w:hint="default"/>
      </w:rPr>
    </w:lvl>
    <w:lvl w:ilvl="4" w:tplc="CE2C2276">
      <w:start w:val="1276"/>
      <w:numFmt w:val="bullet"/>
      <w:lvlText w:val="»"/>
      <w:lvlJc w:val="left"/>
      <w:pPr>
        <w:tabs>
          <w:tab w:val="num" w:pos="3240"/>
        </w:tabs>
        <w:ind w:left="3240" w:hanging="360"/>
      </w:pPr>
      <w:rPr>
        <w:rFonts w:ascii="Arial" w:hAnsi="Arial" w:hint="default"/>
      </w:rPr>
    </w:lvl>
    <w:lvl w:ilvl="5" w:tplc="4FA28926" w:tentative="1">
      <w:start w:val="1"/>
      <w:numFmt w:val="bullet"/>
      <w:lvlText w:val="•"/>
      <w:lvlJc w:val="left"/>
      <w:pPr>
        <w:tabs>
          <w:tab w:val="num" w:pos="3960"/>
        </w:tabs>
        <w:ind w:left="3960" w:hanging="360"/>
      </w:pPr>
      <w:rPr>
        <w:rFonts w:ascii="Arial" w:hAnsi="Arial" w:hint="default"/>
      </w:rPr>
    </w:lvl>
    <w:lvl w:ilvl="6" w:tplc="EAE88E7C" w:tentative="1">
      <w:start w:val="1"/>
      <w:numFmt w:val="bullet"/>
      <w:lvlText w:val="•"/>
      <w:lvlJc w:val="left"/>
      <w:pPr>
        <w:tabs>
          <w:tab w:val="num" w:pos="4680"/>
        </w:tabs>
        <w:ind w:left="4680" w:hanging="360"/>
      </w:pPr>
      <w:rPr>
        <w:rFonts w:ascii="Arial" w:hAnsi="Arial" w:hint="default"/>
      </w:rPr>
    </w:lvl>
    <w:lvl w:ilvl="7" w:tplc="C6F8C99E" w:tentative="1">
      <w:start w:val="1"/>
      <w:numFmt w:val="bullet"/>
      <w:lvlText w:val="•"/>
      <w:lvlJc w:val="left"/>
      <w:pPr>
        <w:tabs>
          <w:tab w:val="num" w:pos="5400"/>
        </w:tabs>
        <w:ind w:left="5400" w:hanging="360"/>
      </w:pPr>
      <w:rPr>
        <w:rFonts w:ascii="Arial" w:hAnsi="Arial" w:hint="default"/>
      </w:rPr>
    </w:lvl>
    <w:lvl w:ilvl="8" w:tplc="43BE5F36" w:tentative="1">
      <w:start w:val="1"/>
      <w:numFmt w:val="bullet"/>
      <w:lvlText w:val="•"/>
      <w:lvlJc w:val="left"/>
      <w:pPr>
        <w:tabs>
          <w:tab w:val="num" w:pos="6120"/>
        </w:tabs>
        <w:ind w:left="6120" w:hanging="360"/>
      </w:pPr>
      <w:rPr>
        <w:rFonts w:ascii="Arial" w:hAnsi="Arial" w:hint="default"/>
      </w:rPr>
    </w:lvl>
  </w:abstractNum>
  <w:abstractNum w:abstractNumId="9">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0">
    <w:nsid w:val="44054580"/>
    <w:multiLevelType w:val="hybridMultilevel"/>
    <w:tmpl w:val="94C4A930"/>
    <w:lvl w:ilvl="0" w:tplc="EFD8B9FC">
      <w:numFmt w:val="bullet"/>
      <w:lvlText w:val=""/>
      <w:lvlJc w:val="left"/>
      <w:pPr>
        <w:ind w:left="720" w:hanging="360"/>
      </w:pPr>
      <w:rPr>
        <w:rFonts w:ascii="Symbol" w:eastAsiaTheme="minorHAnsi" w:hAnsi="Symbol"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13">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7"/>
  </w:num>
  <w:num w:numId="3">
    <w:abstractNumId w:val="1"/>
  </w:num>
  <w:num w:numId="4">
    <w:abstractNumId w:val="5"/>
  </w:num>
  <w:num w:numId="5">
    <w:abstractNumId w:val="9"/>
  </w:num>
  <w:num w:numId="6">
    <w:abstractNumId w:val="2"/>
  </w:num>
  <w:num w:numId="7">
    <w:abstractNumId w:val="13"/>
  </w:num>
  <w:num w:numId="8">
    <w:abstractNumId w:val="0"/>
  </w:num>
  <w:num w:numId="9">
    <w:abstractNumId w:val="4"/>
  </w:num>
  <w:num w:numId="10">
    <w:abstractNumId w:val="12"/>
  </w:num>
  <w:num w:numId="11">
    <w:abstractNumId w:val="11"/>
  </w:num>
  <w:num w:numId="12">
    <w:abstractNumId w:val="8"/>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00858"/>
    <w:rsid w:val="00020745"/>
    <w:rsid w:val="00022D7B"/>
    <w:rsid w:val="000252C7"/>
    <w:rsid w:val="00040C03"/>
    <w:rsid w:val="00043263"/>
    <w:rsid w:val="000479BC"/>
    <w:rsid w:val="00056F51"/>
    <w:rsid w:val="00071AC4"/>
    <w:rsid w:val="00073367"/>
    <w:rsid w:val="00077429"/>
    <w:rsid w:val="000A390F"/>
    <w:rsid w:val="000C00EA"/>
    <w:rsid w:val="000C018A"/>
    <w:rsid w:val="000C3358"/>
    <w:rsid w:val="000C5788"/>
    <w:rsid w:val="000C7AE4"/>
    <w:rsid w:val="000D079C"/>
    <w:rsid w:val="000E5175"/>
    <w:rsid w:val="00134258"/>
    <w:rsid w:val="00136892"/>
    <w:rsid w:val="00156460"/>
    <w:rsid w:val="00183A18"/>
    <w:rsid w:val="001A0C26"/>
    <w:rsid w:val="001B2ED3"/>
    <w:rsid w:val="001B55CD"/>
    <w:rsid w:val="001C151A"/>
    <w:rsid w:val="001D0EA3"/>
    <w:rsid w:val="001E02F6"/>
    <w:rsid w:val="001E0797"/>
    <w:rsid w:val="001E3561"/>
    <w:rsid w:val="00211EDD"/>
    <w:rsid w:val="00212166"/>
    <w:rsid w:val="00213011"/>
    <w:rsid w:val="00214DED"/>
    <w:rsid w:val="002277ED"/>
    <w:rsid w:val="00240180"/>
    <w:rsid w:val="0024263C"/>
    <w:rsid w:val="00245F41"/>
    <w:rsid w:val="00255203"/>
    <w:rsid w:val="0026456C"/>
    <w:rsid w:val="002700A4"/>
    <w:rsid w:val="00295972"/>
    <w:rsid w:val="002E4B09"/>
    <w:rsid w:val="00310331"/>
    <w:rsid w:val="003227CE"/>
    <w:rsid w:val="00335778"/>
    <w:rsid w:val="003475F9"/>
    <w:rsid w:val="0035566D"/>
    <w:rsid w:val="00361F55"/>
    <w:rsid w:val="00363670"/>
    <w:rsid w:val="00363F36"/>
    <w:rsid w:val="00373E78"/>
    <w:rsid w:val="003A013F"/>
    <w:rsid w:val="003A13A6"/>
    <w:rsid w:val="003B6D6D"/>
    <w:rsid w:val="003D7CA4"/>
    <w:rsid w:val="004044BE"/>
    <w:rsid w:val="00417A8D"/>
    <w:rsid w:val="00454A7D"/>
    <w:rsid w:val="00486F4A"/>
    <w:rsid w:val="004A5493"/>
    <w:rsid w:val="004A6EE2"/>
    <w:rsid w:val="004B17E5"/>
    <w:rsid w:val="004D52E8"/>
    <w:rsid w:val="00500466"/>
    <w:rsid w:val="005014DF"/>
    <w:rsid w:val="00511D2A"/>
    <w:rsid w:val="00514E2C"/>
    <w:rsid w:val="00515512"/>
    <w:rsid w:val="005226F2"/>
    <w:rsid w:val="00524121"/>
    <w:rsid w:val="00536CEE"/>
    <w:rsid w:val="00544477"/>
    <w:rsid w:val="005A222E"/>
    <w:rsid w:val="005B0DEC"/>
    <w:rsid w:val="005C62C8"/>
    <w:rsid w:val="005D6D5A"/>
    <w:rsid w:val="005E5943"/>
    <w:rsid w:val="005F0590"/>
    <w:rsid w:val="006013E3"/>
    <w:rsid w:val="006065FC"/>
    <w:rsid w:val="00611AEE"/>
    <w:rsid w:val="00617787"/>
    <w:rsid w:val="006320A2"/>
    <w:rsid w:val="006634CC"/>
    <w:rsid w:val="006874F4"/>
    <w:rsid w:val="00690117"/>
    <w:rsid w:val="00691E73"/>
    <w:rsid w:val="006A0CC1"/>
    <w:rsid w:val="006A6221"/>
    <w:rsid w:val="006B5ECA"/>
    <w:rsid w:val="006C1108"/>
    <w:rsid w:val="006D56AC"/>
    <w:rsid w:val="006E2C6F"/>
    <w:rsid w:val="006F6E8D"/>
    <w:rsid w:val="0072662E"/>
    <w:rsid w:val="00734E87"/>
    <w:rsid w:val="0073683A"/>
    <w:rsid w:val="007371F1"/>
    <w:rsid w:val="007419FB"/>
    <w:rsid w:val="0075123E"/>
    <w:rsid w:val="007702C9"/>
    <w:rsid w:val="0077483C"/>
    <w:rsid w:val="0079114C"/>
    <w:rsid w:val="00796B45"/>
    <w:rsid w:val="00797BFA"/>
    <w:rsid w:val="007A3DAA"/>
    <w:rsid w:val="007A5DBA"/>
    <w:rsid w:val="007B1EEE"/>
    <w:rsid w:val="007B3CBD"/>
    <w:rsid w:val="007D0669"/>
    <w:rsid w:val="007E13D1"/>
    <w:rsid w:val="007F4A0A"/>
    <w:rsid w:val="008118F4"/>
    <w:rsid w:val="00814695"/>
    <w:rsid w:val="0084257B"/>
    <w:rsid w:val="0084290B"/>
    <w:rsid w:val="00871657"/>
    <w:rsid w:val="008744C0"/>
    <w:rsid w:val="008773C7"/>
    <w:rsid w:val="008B5D42"/>
    <w:rsid w:val="008C7026"/>
    <w:rsid w:val="008D4D3D"/>
    <w:rsid w:val="008D4F22"/>
    <w:rsid w:val="00907F18"/>
    <w:rsid w:val="00934F73"/>
    <w:rsid w:val="00937DE3"/>
    <w:rsid w:val="00946FDD"/>
    <w:rsid w:val="00952304"/>
    <w:rsid w:val="00971CD8"/>
    <w:rsid w:val="00976EBF"/>
    <w:rsid w:val="00991FA3"/>
    <w:rsid w:val="00992B14"/>
    <w:rsid w:val="009A3ADE"/>
    <w:rsid w:val="009A3EB9"/>
    <w:rsid w:val="009E7779"/>
    <w:rsid w:val="009F38C1"/>
    <w:rsid w:val="00A00472"/>
    <w:rsid w:val="00A052B7"/>
    <w:rsid w:val="00A0605B"/>
    <w:rsid w:val="00A21568"/>
    <w:rsid w:val="00A25C5C"/>
    <w:rsid w:val="00A60367"/>
    <w:rsid w:val="00A60525"/>
    <w:rsid w:val="00A73F35"/>
    <w:rsid w:val="00A922DD"/>
    <w:rsid w:val="00AA4A5D"/>
    <w:rsid w:val="00AF126C"/>
    <w:rsid w:val="00AF346B"/>
    <w:rsid w:val="00AF668A"/>
    <w:rsid w:val="00B00695"/>
    <w:rsid w:val="00B074B6"/>
    <w:rsid w:val="00B22102"/>
    <w:rsid w:val="00B31292"/>
    <w:rsid w:val="00B368ED"/>
    <w:rsid w:val="00B648D7"/>
    <w:rsid w:val="00B770E4"/>
    <w:rsid w:val="00B86494"/>
    <w:rsid w:val="00B87325"/>
    <w:rsid w:val="00BA03FB"/>
    <w:rsid w:val="00BB68C5"/>
    <w:rsid w:val="00BC5971"/>
    <w:rsid w:val="00BD51B2"/>
    <w:rsid w:val="00BE68A2"/>
    <w:rsid w:val="00BF441E"/>
    <w:rsid w:val="00C016C8"/>
    <w:rsid w:val="00C12ABC"/>
    <w:rsid w:val="00C3105F"/>
    <w:rsid w:val="00C4377D"/>
    <w:rsid w:val="00C51ACB"/>
    <w:rsid w:val="00C63660"/>
    <w:rsid w:val="00C64568"/>
    <w:rsid w:val="00C914C4"/>
    <w:rsid w:val="00CB0628"/>
    <w:rsid w:val="00CB0E40"/>
    <w:rsid w:val="00CC1DF5"/>
    <w:rsid w:val="00CC359F"/>
    <w:rsid w:val="00CE4079"/>
    <w:rsid w:val="00CE4349"/>
    <w:rsid w:val="00CE4549"/>
    <w:rsid w:val="00D00471"/>
    <w:rsid w:val="00D02624"/>
    <w:rsid w:val="00D06657"/>
    <w:rsid w:val="00D227C5"/>
    <w:rsid w:val="00D25D67"/>
    <w:rsid w:val="00D313B3"/>
    <w:rsid w:val="00D34641"/>
    <w:rsid w:val="00DB1C87"/>
    <w:rsid w:val="00DD65A2"/>
    <w:rsid w:val="00E075EC"/>
    <w:rsid w:val="00E10ADC"/>
    <w:rsid w:val="00E13E64"/>
    <w:rsid w:val="00E20C1F"/>
    <w:rsid w:val="00E424AA"/>
    <w:rsid w:val="00E42BCA"/>
    <w:rsid w:val="00E529D5"/>
    <w:rsid w:val="00E74B4B"/>
    <w:rsid w:val="00E8399D"/>
    <w:rsid w:val="00E83F7A"/>
    <w:rsid w:val="00E847B2"/>
    <w:rsid w:val="00E94502"/>
    <w:rsid w:val="00E95D67"/>
    <w:rsid w:val="00EE7A8D"/>
    <w:rsid w:val="00F25609"/>
    <w:rsid w:val="00F552F6"/>
    <w:rsid w:val="00F60BA5"/>
    <w:rsid w:val="00F666E1"/>
    <w:rsid w:val="00F70555"/>
    <w:rsid w:val="00F75F43"/>
    <w:rsid w:val="00F77E4F"/>
    <w:rsid w:val="00F810CC"/>
    <w:rsid w:val="00F83165"/>
    <w:rsid w:val="00FB1D9F"/>
    <w:rsid w:val="00FD09A0"/>
    <w:rsid w:val="00FD1DE4"/>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83/Docs/R1-156731.zip" TargetMode="External"/><Relationship Id="rId3" Type="http://schemas.microsoft.com/office/2007/relationships/stylesWithEffects" Target="stylesWithEffects.xml"/><Relationship Id="rId7" Type="http://schemas.openxmlformats.org/officeDocument/2006/relationships/hyperlink" Target="http://www.3gpp.org/FTP/tsg_ran/WG1_RL1/TSGR1_83/Docs/R1-1575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tsg_ran/WG1_RL1/TSGR1_83/Docs/R1-157189.zi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12</cp:revision>
  <cp:lastPrinted>2015-08-14T01:02:00Z</cp:lastPrinted>
  <dcterms:created xsi:type="dcterms:W3CDTF">2015-08-14T04:52:00Z</dcterms:created>
  <dcterms:modified xsi:type="dcterms:W3CDTF">2015-11-17T18:06:00Z</dcterms:modified>
</cp:coreProperties>
</file>